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44BFF" w14:textId="77777777" w:rsidR="002E5F1C" w:rsidRDefault="00000000">
      <w:pPr>
        <w:pStyle w:val="Title"/>
      </w:pPr>
      <w:r>
        <w:t>UNISON National Black Members Conference Report</w:t>
      </w:r>
      <w:r>
        <w:br/>
        <w:t>(Brighton Centre, Brighton | 20–22 March 2026)</w:t>
      </w:r>
    </w:p>
    <w:p w14:paraId="4FD471F1" w14:textId="77777777" w:rsidR="002E5F1C" w:rsidRDefault="00000000">
      <w:pPr>
        <w:pStyle w:val="Heading1"/>
      </w:pPr>
      <w:r>
        <w:t>1. Introduction</w:t>
      </w:r>
    </w:p>
    <w:p w14:paraId="24241194" w14:textId="77777777" w:rsidR="002E5F1C" w:rsidRDefault="00000000">
      <w:r>
        <w:t>I attended the UNISON National Black Members Conference held at the Brighton Centre, Brighton, from 20th to 22nd March 2026 as part of the branch delegation. The conference brought together Black members from across regions, committees, and sectors to discuss key issues, share experiences, and contribute to shaping union policy and priorities.</w:t>
      </w:r>
    </w:p>
    <w:p w14:paraId="16C32B3E" w14:textId="77777777" w:rsidR="002E5F1C" w:rsidRDefault="00000000">
      <w:pPr>
        <w:pStyle w:val="Heading1"/>
      </w:pPr>
      <w:r>
        <w:t>2. Pre-Conference and Regional Engagement</w:t>
      </w:r>
    </w:p>
    <w:p w14:paraId="585EA025" w14:textId="77777777" w:rsidR="002E5F1C" w:rsidRDefault="00000000">
      <w:r>
        <w:t>Prior to the main conference sessions, I attended meetings alongside members of the Youth Committee, Black Members Committee, and representatives from the East Midlands, Yorkshire, and South East regions. These sessions enabled valuable discussions on regional priorities, shared challenges, and opportunities for collaboration. A joint district and regional meeting further strengthened alignment ahead of conference proceedings.</w:t>
      </w:r>
    </w:p>
    <w:p w14:paraId="4132953E" w14:textId="77777777" w:rsidR="002E5F1C" w:rsidRDefault="00000000">
      <w:pPr>
        <w:pStyle w:val="Heading1"/>
      </w:pPr>
      <w:r>
        <w:t>3. Opening and Key Speakers</w:t>
      </w:r>
    </w:p>
    <w:p w14:paraId="4C943148" w14:textId="77777777" w:rsidR="002E5F1C" w:rsidRDefault="00000000">
      <w:r>
        <w:t>The conference was formally opened by the Chair of the Black Members Committee. We were warmly welcomed by the Leader of Nottingham City Council and Mayor, who provided an engaging and inclusive introduction.</w:t>
      </w:r>
      <w:r>
        <w:br/>
      </w:r>
      <w:r>
        <w:br/>
        <w:t>Key speakers included senior UNISON representatives, including the General Secretary, the Senior Vice President of Municipal Voice, Reverend Clive Foster, and the Independent Race Commissioner. Their contributions were insightful and reinforced the importance of equality, representation, and collective action.</w:t>
      </w:r>
    </w:p>
    <w:p w14:paraId="6C33751D" w14:textId="77777777" w:rsidR="002E5F1C" w:rsidRDefault="00000000">
      <w:pPr>
        <w:pStyle w:val="Heading1"/>
      </w:pPr>
      <w:r>
        <w:t>4. Service Group Meetings</w:t>
      </w:r>
    </w:p>
    <w:p w14:paraId="0D20D133" w14:textId="77777777" w:rsidR="002E5F1C" w:rsidRDefault="00000000">
      <w:r>
        <w:t>I attended a range of service group meetings, including Local Government, Health, Police and Probation, and Education. These sessions focused on sector-specific challenges and allowed for targeted discussions on member concerns and priorities.</w:t>
      </w:r>
    </w:p>
    <w:p w14:paraId="3F064827" w14:textId="77777777" w:rsidR="002E5F1C" w:rsidRDefault="00000000">
      <w:pPr>
        <w:pStyle w:val="Heading1"/>
      </w:pPr>
      <w:r>
        <w:lastRenderedPageBreak/>
        <w:t>5. Main Conference Sessions</w:t>
      </w:r>
    </w:p>
    <w:p w14:paraId="6F0AC39A" w14:textId="77777777" w:rsidR="002E5F1C" w:rsidRDefault="00000000">
      <w:r>
        <w:t>The main conference sessions included keynote contributions from the General Secretary and the presentation of the Mandela Award to young Black members, which was a particularly powerful and inspiring moment. Conference business included debates on motions and key policy discussions affecting members nationally.</w:t>
      </w:r>
    </w:p>
    <w:p w14:paraId="0AFED712" w14:textId="77777777" w:rsidR="002E5F1C" w:rsidRDefault="00000000">
      <w:pPr>
        <w:pStyle w:val="Heading1"/>
      </w:pPr>
      <w:r>
        <w:t>6. Fringe Meetings and Workshops</w:t>
      </w:r>
    </w:p>
    <w:p w14:paraId="6D8D8535" w14:textId="77777777" w:rsidR="002E5F1C" w:rsidRDefault="00000000">
      <w:r>
        <w:t>I attended several fringe meetings and workshops, including sessions on safeguarding and professional services, hidden disabilities, intersectionality, and organising for equity for Black workers. These sessions were highly engaging and provided valuable insight into emerging issues and best practices.</w:t>
      </w:r>
    </w:p>
    <w:p w14:paraId="693C40E1" w14:textId="77777777" w:rsidR="002E5F1C" w:rsidRDefault="00000000">
      <w:pPr>
        <w:pStyle w:val="Heading1"/>
      </w:pPr>
      <w:r>
        <w:t>7. Equality and Community Discussions</w:t>
      </w:r>
    </w:p>
    <w:p w14:paraId="4791F70B" w14:textId="77777777" w:rsidR="002E5F1C" w:rsidRDefault="00000000">
      <w:r>
        <w:t>The conference included important equality-focused discussions, including women’s and disability-related sessions. These highlighted lived experiences, systemic challenges, and the union’s responsibility to drive meaningful change.</w:t>
      </w:r>
      <w:r>
        <w:br/>
      </w:r>
      <w:r>
        <w:br/>
        <w:t>Key themes included representation, intersectionality, and strengthening community voice.</w:t>
      </w:r>
    </w:p>
    <w:p w14:paraId="45BF2BC6" w14:textId="77777777" w:rsidR="002E5F1C" w:rsidRDefault="00000000">
      <w:pPr>
        <w:pStyle w:val="Heading1"/>
      </w:pPr>
      <w:r>
        <w:t>8. Youth and Committee Engagement</w:t>
      </w:r>
    </w:p>
    <w:p w14:paraId="51FF2F68" w14:textId="77777777" w:rsidR="002E5F1C" w:rsidRDefault="00000000">
      <w:r>
        <w:t>Youth and committee-led sessions demonstrated strong engagement from younger members, with a wide range of perspectives and shared motivations to influence the future direction of the union.</w:t>
      </w:r>
    </w:p>
    <w:p w14:paraId="45CA98E0" w14:textId="77777777" w:rsidR="002E5F1C" w:rsidRDefault="00000000">
      <w:pPr>
        <w:pStyle w:val="Heading1"/>
      </w:pPr>
      <w:r>
        <w:t>9. Key Reflections</w:t>
      </w:r>
    </w:p>
    <w:p w14:paraId="08579907" w14:textId="77777777" w:rsidR="002E5F1C" w:rsidRDefault="00000000">
      <w:r>
        <w:t>Key themes emerging from the conference included equality and representation, intersectionality, community and solidarity, and emerging structural challenges. The discussions and workshops provided new ideas and reinforced the importance of collective action.</w:t>
      </w:r>
    </w:p>
    <w:p w14:paraId="2396583E" w14:textId="77777777" w:rsidR="002E5F1C" w:rsidRDefault="00000000">
      <w:pPr>
        <w:pStyle w:val="Heading1"/>
      </w:pPr>
      <w:r>
        <w:t>10. Conclusion</w:t>
      </w:r>
    </w:p>
    <w:p w14:paraId="59C40CED" w14:textId="77777777" w:rsidR="002E5F1C" w:rsidRDefault="00000000">
      <w:r>
        <w:t>Overall, the conference was highly informative, engaging, and impactful. It provided a valuable opportunity to learn, contribute, and connect with members across the union. I have taken away important insights that will inform my continued involvement within the branch.</w:t>
      </w:r>
    </w:p>
    <w:p w14:paraId="5130C819" w14:textId="77777777" w:rsidR="002E5F1C" w:rsidRDefault="00000000">
      <w:pPr>
        <w:pStyle w:val="Heading1"/>
      </w:pPr>
      <w:r>
        <w:lastRenderedPageBreak/>
        <w:t>11. Recommendations</w:t>
      </w:r>
    </w:p>
    <w:p w14:paraId="5779456A" w14:textId="77777777" w:rsidR="002E5F1C" w:rsidRDefault="00000000">
      <w:r>
        <w:t>• Share key learning points with branch members</w:t>
      </w:r>
      <w:r>
        <w:br/>
        <w:t>• Explore implementation of inclusion and intersectionality initiatives</w:t>
      </w:r>
      <w:r>
        <w:br/>
        <w:t>• Strengthen engagement with national union structures</w:t>
      </w:r>
      <w:r>
        <w:br/>
        <w:t>• Build stronger links with other regions and committees</w:t>
      </w:r>
    </w:p>
    <w:sectPr w:rsidR="002E5F1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50951189">
    <w:abstractNumId w:val="8"/>
  </w:num>
  <w:num w:numId="2" w16cid:durableId="466627383">
    <w:abstractNumId w:val="6"/>
  </w:num>
  <w:num w:numId="3" w16cid:durableId="1364207091">
    <w:abstractNumId w:val="5"/>
  </w:num>
  <w:num w:numId="4" w16cid:durableId="1241603438">
    <w:abstractNumId w:val="4"/>
  </w:num>
  <w:num w:numId="5" w16cid:durableId="643312285">
    <w:abstractNumId w:val="7"/>
  </w:num>
  <w:num w:numId="6" w16cid:durableId="114183461">
    <w:abstractNumId w:val="3"/>
  </w:num>
  <w:num w:numId="7" w16cid:durableId="1630208810">
    <w:abstractNumId w:val="2"/>
  </w:num>
  <w:num w:numId="8" w16cid:durableId="420760983">
    <w:abstractNumId w:val="1"/>
  </w:num>
  <w:num w:numId="9" w16cid:durableId="1140223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E5F1C"/>
    <w:rsid w:val="00326F90"/>
    <w:rsid w:val="00407C2C"/>
    <w:rsid w:val="00AA1D8D"/>
    <w:rsid w:val="00B47730"/>
    <w:rsid w:val="00C8218E"/>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A3BD83"/>
  <w14:defaultImageDpi w14:val="300"/>
  <w15:docId w15:val="{153D636E-BD43-478F-9FC9-D434204D4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512</Words>
  <Characters>3320</Characters>
  <Application>Microsoft Office Word</Application>
  <DocSecurity>0</DocSecurity>
  <Lines>63</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Susan Kaur</cp:lastModifiedBy>
  <cp:revision>2</cp:revision>
  <dcterms:created xsi:type="dcterms:W3CDTF">2026-03-24T22:32:00Z</dcterms:created>
  <dcterms:modified xsi:type="dcterms:W3CDTF">2026-03-24T22:32:00Z</dcterms:modified>
  <cp:category/>
</cp:coreProperties>
</file>